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5A" w:rsidRPr="00C64D5A" w:rsidRDefault="00C64D5A" w:rsidP="00C64D5A">
      <w:pPr>
        <w:rPr>
          <w:color w:val="FF0000"/>
        </w:rPr>
      </w:pPr>
      <w:r w:rsidRPr="00C64D5A">
        <w:rPr>
          <w:color w:val="FF0000"/>
        </w:rPr>
        <w:t>La Primera Guerra Mundial (1914-1918)</w:t>
      </w:r>
    </w:p>
    <w:p w:rsidR="00C64D5A" w:rsidRDefault="00C64D5A" w:rsidP="00C64D5A">
      <w:r>
        <w:t>La Gran Guerra se produjo entre los años 1914 y 1918, se llamó así porque, directa o indirectamente, todos los países se vieron implicados en este conflicto, a pesar de que el inicio de la guerra estuvo inscrito a intereses divergentes entre países europeos.</w:t>
      </w:r>
    </w:p>
    <w:p w:rsidR="00C64D5A" w:rsidRDefault="00C64D5A" w:rsidP="00C64D5A">
      <w:r>
        <w:t>Las causas profundas de la Primera Guerra Mundial se remiten a la conformación del II Imperio Alemán en 1871, una gran potencia, que preocupó a potencias europeas vecinas como Gran Bretaña, Francia y Rusia, lo que creó un clima de desconfianza generalizada.</w:t>
      </w:r>
    </w:p>
    <w:p w:rsidR="00C64D5A" w:rsidRDefault="00C64D5A" w:rsidP="00C64D5A">
      <w:r>
        <w:t xml:space="preserve">La causa inmediata del inicio de las hostilidades fue el asesinato del heredero del trono Austro- Húngaro, el Archiduque Francisco Fernando de Habsburgo, cometido en Sarajevo, el 28 de junio de 1914, por un nacionalista serbio, lo que provocó la declaración de guerra del Imperio de Austria-Hungría a Serbia, promotora del nacionalismo </w:t>
      </w:r>
      <w:proofErr w:type="spellStart"/>
      <w:r>
        <w:t>paneslavoi</w:t>
      </w:r>
      <w:proofErr w:type="spellEnd"/>
    </w:p>
    <w:p w:rsidR="00C64D5A" w:rsidRDefault="00C64D5A" w:rsidP="00C64D5A">
      <w:r>
        <w:t>El Paneslavismo era un movimiento por la unidad de los pueblos eslavos. Los eslavos del Sur (yugoslavos) buscaban autonomía frente al Imperio Austro-Húngaro, para lo cual recurrieron al apoyo de Rusia (pueblos eslavos del Este).</w:t>
      </w:r>
    </w:p>
    <w:p w:rsidR="00C64D5A" w:rsidRDefault="00C64D5A" w:rsidP="00C64D5A">
      <w:r w:rsidRPr="00C64D5A">
        <w:rPr>
          <w:color w:val="FF0000"/>
        </w:rPr>
        <w:t>Otras causas</w:t>
      </w:r>
      <w:r>
        <w:t xml:space="preserve"> que entraron a jugar un papel detonante fueron</w:t>
      </w:r>
    </w:p>
    <w:p w:rsidR="00C64D5A" w:rsidRDefault="00C64D5A" w:rsidP="00C64D5A">
      <w:r>
        <w:t>·         La rivalidad entre Francia y Alemania debido a la anexión del territorio de Alsacia-Lorena por Alemania en 1870.</w:t>
      </w:r>
    </w:p>
    <w:p w:rsidR="00C64D5A" w:rsidRDefault="00C64D5A" w:rsidP="00C64D5A">
      <w:r>
        <w:t>·         La debilidad de Turquía y el nacionalismo eslavo anti-Habsburgo incrementaron la rivalidad entre Rusia y Austria-Hungría por la hegemonía en los Balcanes.</w:t>
      </w:r>
    </w:p>
    <w:p w:rsidR="00C64D5A" w:rsidRDefault="00C64D5A" w:rsidP="00C64D5A">
      <w:r>
        <w:t>·         Gran Bretaña y Francia tenían rivalidades por los territorios colonizados y Japón y Rusia por las tierras de Siberia y del Extremo Oriente.</w:t>
      </w:r>
    </w:p>
    <w:p w:rsidR="00C64D5A" w:rsidRDefault="00C64D5A" w:rsidP="00C64D5A">
      <w:r>
        <w:t>·         Como se puede observar, el elemento presente en esta guerra fue la rivalidad de las potencias por mantener un dominio territorial y un naciente nacionalismo que exacerbaba el odio y la competencia entre los pueblos.</w:t>
      </w:r>
    </w:p>
    <w:p w:rsidR="00C64D5A" w:rsidRDefault="00C64D5A" w:rsidP="00C64D5A">
      <w:r>
        <w:t>Otras causas, éstas de orden económico giraban en torno a la rivalidad en el terreno industrial, comercial y financiero, particularmente entre Gran Bretaña y Alemania. También se puede distinguir una rivalidad naval entre estos dos países que dieron inicio a una verdadera carrera armamentista propiciada por la Segunda Revolución Industrial y el consecuente cambio tecnológico. Austria y Rusia, seguían enfrentadas por el dominio de los Balcanes. Para Rusia, el dominio de los Balcanes significaba la posibilidad de acceso a un mar sin hielos, a través de los estrechos del Bósforo y de los Dardanelos. Austria, por su parte, temía que la intervención de Rusia en la zona alentara el nacionalismo eslavo, que reclamaba territorios pertenecientes al Imperio Austro-Húngaro.</w:t>
      </w:r>
    </w:p>
    <w:p w:rsidR="00C64D5A" w:rsidRDefault="00C64D5A" w:rsidP="00C64D5A">
      <w:r>
        <w:t xml:space="preserve">En este contexto se produjeron las Guerras Balcánicas. En 1912, Bulgaria, Serbia, Grecia y Montenegro formaron la Liga Balcánica y declararon la guerra a Turquía (Primera Guerra Balcánica). Austria favoreció la Independencia de Albania, como nuevo Estado-tapón que impidiera el acceso de los serbios al Adriático. En </w:t>
      </w:r>
      <w:proofErr w:type="gramStart"/>
      <w:r>
        <w:t>¡</w:t>
      </w:r>
      <w:proofErr w:type="gramEnd"/>
      <w:r>
        <w:t xml:space="preserve">unió de 1913, se produjo un nuevo enfrentamiento (Segunda Guerra Balcánica) entre Serbia y Bulgaria, que se disputaban </w:t>
      </w:r>
      <w:r>
        <w:lastRenderedPageBreak/>
        <w:t>Macedonia. Bulgaria fue derrotada por la coalición formada por Serbia, Grecia, Montenegro y Rumania.</w:t>
      </w:r>
    </w:p>
    <w:p w:rsidR="00C64D5A" w:rsidRDefault="00C64D5A" w:rsidP="00C64D5A">
      <w:r>
        <w:t>Ante la debilidad del Imperio Turco, las potencias europeas se disputaban la zona de los Balcanes: Yugoslavia, Serbia, Montenegro, Bulgaria, Grecia, Albania, en la que, al mismo tiempo, se manifestaba un fuerte nacionalismo paneslavo.</w:t>
      </w:r>
    </w:p>
    <w:p w:rsidR="00C64D5A" w:rsidRDefault="00C64D5A" w:rsidP="00C64D5A"/>
    <w:p w:rsidR="00C64D5A" w:rsidRPr="00C64D5A" w:rsidRDefault="00C64D5A" w:rsidP="00C64D5A">
      <w:pPr>
        <w:rPr>
          <w:color w:val="FF0000"/>
        </w:rPr>
      </w:pPr>
      <w:r w:rsidRPr="00C64D5A">
        <w:rPr>
          <w:color w:val="FF0000"/>
        </w:rPr>
        <w:t xml:space="preserve">      El desencadenamiento de la Guerra</w:t>
      </w:r>
    </w:p>
    <w:p w:rsidR="00C64D5A" w:rsidRDefault="00C64D5A" w:rsidP="00C64D5A">
      <w:r>
        <w:t xml:space="preserve"> Austria consideraba a Serbia como la promotora del nacionalismo paneslavo en los Balcanes, y la culpó de  la muerte del Archiduque Francisco Fernando en Sarajevo (28 de junio de 1914). Un mes después Austria declaraba la guerra a Serbia y Rusia, que lideraba a los países eslavos frente a Austria, proclamó la movilización general contra Austria. Alemania, aliada incondicional de Austria, declaró la guerra a Rusia y a su aliada Francia por apoyar a Serbia. Inglaterra</w:t>
      </w:r>
    </w:p>
    <w:p w:rsidR="00C64D5A" w:rsidRDefault="00C64D5A" w:rsidP="00C64D5A">
      <w:proofErr w:type="gramStart"/>
      <w:r>
        <w:t>vacilaba</w:t>
      </w:r>
      <w:proofErr w:type="gramEnd"/>
      <w:r>
        <w:t xml:space="preserve"> en comprometerse con sus aliados, pero reaccionó cuando Alemania exigió a Bélgica paso libre para sus tropas.</w:t>
      </w:r>
    </w:p>
    <w:p w:rsidR="00C64D5A" w:rsidRDefault="00C64D5A" w:rsidP="00C64D5A">
      <w:r>
        <w:t xml:space="preserve">   Las alianzas diplomáticas y militares</w:t>
      </w:r>
    </w:p>
    <w:p w:rsidR="00C64D5A" w:rsidRDefault="00C64D5A" w:rsidP="00C64D5A"/>
    <w:p w:rsidR="00C64D5A" w:rsidRDefault="00C64D5A" w:rsidP="00C64D5A">
      <w:r w:rsidRPr="00C64D5A">
        <w:rPr>
          <w:color w:val="FF0000"/>
        </w:rPr>
        <w:t>El desencadenamiento de la Primera Guerra Mundial dio origen a la conformación de dos grandes bloques antagónicos</w:t>
      </w:r>
      <w:r>
        <w:t>:</w:t>
      </w:r>
    </w:p>
    <w:p w:rsidR="00C64D5A" w:rsidRDefault="00C64D5A" w:rsidP="00C64D5A">
      <w:r>
        <w:t>La Triple Alianza (</w:t>
      </w:r>
      <w:proofErr w:type="gramStart"/>
      <w:r>
        <w:t>Alemania ,Austria</w:t>
      </w:r>
      <w:proofErr w:type="gramEnd"/>
      <w:r>
        <w:t>- Hungría e Italia)</w:t>
      </w:r>
    </w:p>
    <w:p w:rsidR="00C64D5A" w:rsidRDefault="00C64D5A" w:rsidP="00C64D5A">
      <w:r>
        <w:t>La Triple Entente (Francia, Gran Bretaña y Rusia)</w:t>
      </w:r>
    </w:p>
    <w:p w:rsidR="00C64D5A" w:rsidRDefault="00C64D5A" w:rsidP="00C64D5A">
      <w:r>
        <w:t xml:space="preserve"> El nacionalismo como causa de la Primera Guerra Mundial</w:t>
      </w:r>
    </w:p>
    <w:p w:rsidR="00C64D5A" w:rsidRDefault="00C64D5A" w:rsidP="00C64D5A">
      <w:r>
        <w:t xml:space="preserve">Los verdaderos factores que desencadenaron la I Guerra Mundial fueron el intenso espíritu nacionalista que se extendió por Europa a lo largo del siglo XIX y comienzos del XX, la rivalidad económica y política entre las distintas naciones y el proceso   de militarización .y de vertiginosa carrera armamentística que caracterizó a la sociedad internacional durante el </w:t>
      </w:r>
      <w:proofErr w:type="spellStart"/>
      <w:r>
        <w:t>ultimo</w:t>
      </w:r>
      <w:proofErr w:type="spellEnd"/>
      <w:r>
        <w:t xml:space="preserve">  tercio del siglo XIX, a partir de la creación de dos sistemas de alianzas  enfrentadas</w:t>
      </w:r>
    </w:p>
    <w:p w:rsidR="00C64D5A" w:rsidRDefault="00C64D5A" w:rsidP="00C64D5A">
      <w:r>
        <w:t>El desarrollo de la Guerra</w:t>
      </w:r>
    </w:p>
    <w:p w:rsidR="00C64D5A" w:rsidRDefault="00C64D5A" w:rsidP="00C64D5A">
      <w:r>
        <w:t xml:space="preserve">•   </w:t>
      </w:r>
      <w:r w:rsidRPr="00C64D5A">
        <w:rPr>
          <w:color w:val="FF0000"/>
        </w:rPr>
        <w:t xml:space="preserve">La Batalla de </w:t>
      </w:r>
      <w:proofErr w:type="spellStart"/>
      <w:r w:rsidRPr="00C64D5A">
        <w:rPr>
          <w:color w:val="FF0000"/>
        </w:rPr>
        <w:t>Verdún</w:t>
      </w:r>
      <w:proofErr w:type="spellEnd"/>
    </w:p>
    <w:p w:rsidR="00C64D5A" w:rsidRDefault="00C64D5A" w:rsidP="00C64D5A">
      <w:r>
        <w:t xml:space="preserve">En la primavera de 1916, tuvo lugar la importante Batalla de </w:t>
      </w:r>
      <w:proofErr w:type="spellStart"/>
      <w:r>
        <w:t>Verdún</w:t>
      </w:r>
      <w:proofErr w:type="spellEnd"/>
      <w:r>
        <w:t xml:space="preserve">, planeada por los alemanes para romper el frente francés. La larga Batalla de </w:t>
      </w:r>
      <w:proofErr w:type="spellStart"/>
      <w:r>
        <w:t>Verdún</w:t>
      </w:r>
      <w:proofErr w:type="spellEnd"/>
      <w:r>
        <w:t xml:space="preserve"> causó la muerte de 240 000 alemanes y 275 000 franceses. A pesar de la impresionante ofensiva alemana, los franceses no retrocedieron. </w:t>
      </w:r>
      <w:proofErr w:type="spellStart"/>
      <w:r>
        <w:t>Verdún</w:t>
      </w:r>
      <w:proofErr w:type="spellEnd"/>
      <w:r>
        <w:t xml:space="preserve"> supuso un importante fracaso moral para los alemanes y cambió el curso de la guerra. Las flotas sólo se enfrentaron en una batalla importante, la de </w:t>
      </w:r>
      <w:r>
        <w:lastRenderedPageBreak/>
        <w:t>Jutlandia    (31 de mayo), pero el bloqueo marítimo provocó una gran escasez de alimentos en Alemania, que se tradujo en movimientos de protesta.</w:t>
      </w:r>
    </w:p>
    <w:p w:rsidR="00C64D5A" w:rsidRDefault="00C64D5A" w:rsidP="00C64D5A">
      <w:r>
        <w:t>En enero de 1 91 7, los alemanes emprendieron una guerra submarina indiscriminada, que llevó al hundimiento de numerosos barcos comerciales de los Estados Unidos lo que generó que el 2 de abril, el Congreso de los Estados Unidos decidiera declarar la guerra a las Potencias Centrales. En este mismo año tuvo lugar la Revolución Rusa, que provocó la abdicación del Zar Nicolás II; el nuevo gobierno comunista solicitó un armisticio con las Potencias Centrales para retirarse de la guerra y llevar a cabo la revolución social interna; el armisticio fue ratificado en 1918 con la firma de la Paz de Brest-</w:t>
      </w:r>
      <w:proofErr w:type="spellStart"/>
      <w:r>
        <w:t>Litovsk</w:t>
      </w:r>
      <w:proofErr w:type="spellEnd"/>
      <w:r>
        <w:t>, que supuso el fin de la Guerra para Rusia y la Independencia de Finlandia, Estonia,</w:t>
      </w:r>
    </w:p>
    <w:p w:rsidR="00C64D5A" w:rsidRDefault="00C64D5A" w:rsidP="00C64D5A">
      <w:r>
        <w:t>Letonia, Lituania, Polonia y Ucrania, condición impuesta por Alemania para firmar el armisticio.</w:t>
      </w:r>
    </w:p>
    <w:p w:rsidR="00C64D5A" w:rsidRDefault="00C64D5A" w:rsidP="00C64D5A"/>
    <w:p w:rsidR="00C64D5A" w:rsidRPr="00C64D5A" w:rsidRDefault="00C64D5A" w:rsidP="00C64D5A">
      <w:pPr>
        <w:rPr>
          <w:color w:val="FF0000"/>
        </w:rPr>
      </w:pPr>
      <w:r w:rsidRPr="00C64D5A">
        <w:rPr>
          <w:color w:val="FF0000"/>
        </w:rPr>
        <w:t>El fin de la Guerra</w:t>
      </w:r>
    </w:p>
    <w:p w:rsidR="00C64D5A" w:rsidRDefault="00C64D5A" w:rsidP="00C64D5A">
      <w:r>
        <w:t>El ataque conjunto y concéntrico de los 12 ejércitos aliados obligó a los alemanes a retirarse hacia la línea Sigfrido y a reconocer su derrota. El 9 de noviembre de 1918 abdicó el Emperador Guillermo II y se proclamó la República de Alemania; el 11 de noviembre los alemanes firmaron el armisticio. Tras una ofensiva aliada, Austria-Hungría se rindió también el mismo mes. La Guerra había terminado.</w:t>
      </w:r>
    </w:p>
    <w:p w:rsidR="00C64D5A" w:rsidRDefault="00C64D5A" w:rsidP="00C64D5A">
      <w:r>
        <w:t>Los Tratados de Paz</w:t>
      </w:r>
    </w:p>
    <w:p w:rsidR="00C64D5A" w:rsidRPr="00C64D5A" w:rsidRDefault="00C64D5A" w:rsidP="00C64D5A">
      <w:pPr>
        <w:rPr>
          <w:b/>
          <w:color w:val="FF0000"/>
        </w:rPr>
      </w:pPr>
      <w:r>
        <w:t xml:space="preserve">•  </w:t>
      </w:r>
      <w:r w:rsidRPr="00C64D5A">
        <w:rPr>
          <w:b/>
          <w:color w:val="FF0000"/>
        </w:rPr>
        <w:t>La Conferencia de París</w:t>
      </w:r>
    </w:p>
    <w:p w:rsidR="00C64D5A" w:rsidRDefault="00C64D5A" w:rsidP="00C64D5A">
      <w:r>
        <w:t>El 18 de enero de 1919, comenzó en el Palacio de Versalles la Conferencia de París para fijar las condiciones de la paz; Gran Bretaña, Italia y Japón, ¡unto a delegados del resto de los países aliados con la Entente, como China, Brasil, Bolivia, Perú, Ecuador, Portugal.</w:t>
      </w:r>
    </w:p>
    <w:p w:rsidR="00C64D5A" w:rsidRDefault="00C64D5A" w:rsidP="00C64D5A">
      <w:r>
        <w:t>Gran Bretaña satisfecha con la rendición de las tropas alemanas, ocupó la mayoría de sus colonias; mientras Japón se quedaba con las concesiones alemanas de Shantung, en China y Francia pretendía garantizar, mediante los tratados de paz, la aniquilación de Alemania como gran potencia e Italia quería la disolución de Austria-Hungría.</w:t>
      </w:r>
    </w:p>
    <w:p w:rsidR="00C64D5A" w:rsidRDefault="00C64D5A" w:rsidP="00C64D5A"/>
    <w:p w:rsidR="00C64D5A" w:rsidRPr="00C64D5A" w:rsidRDefault="00C64D5A" w:rsidP="00C64D5A">
      <w:pPr>
        <w:rPr>
          <w:b/>
          <w:color w:val="FF0000"/>
        </w:rPr>
      </w:pPr>
      <w:r w:rsidRPr="00C64D5A">
        <w:rPr>
          <w:b/>
          <w:color w:val="FF0000"/>
        </w:rPr>
        <w:t>•  El Tratado de Versalles</w:t>
      </w:r>
    </w:p>
    <w:p w:rsidR="00C64D5A" w:rsidRDefault="00C64D5A" w:rsidP="00C64D5A">
      <w:r>
        <w:t xml:space="preserve">La propuesta de aliados para la paz, que fue firmada por los alemanes el 28 de ¡unió de 1919, supuso la confirmación de la derrota de Alemania, que perdió importantes territorios a favor de Francia (Alsacia y Lorena), Bélgica, Dinamarca, Polonia (Prusia Occidental, </w:t>
      </w:r>
      <w:proofErr w:type="spellStart"/>
      <w:r>
        <w:t>bosnania</w:t>
      </w:r>
      <w:proofErr w:type="spellEnd"/>
      <w:r>
        <w:t xml:space="preserve"> y parte de la Alta Silesia) y además perdió su imperio colonial, fue sometida a severas medidas de desarme (el ejército quedó reducido a 100 000 hombres), tuvo que entregar a los aliados una gran parte de su flota mercante y pagar una indemnización de 269 000 millones de marcos oro.</w:t>
      </w:r>
    </w:p>
    <w:p w:rsidR="00C64D5A" w:rsidRDefault="00C64D5A" w:rsidP="00C64D5A"/>
    <w:p w:rsidR="00C64D5A" w:rsidRDefault="00C64D5A" w:rsidP="00C64D5A">
      <w:r>
        <w:lastRenderedPageBreak/>
        <w:t>Austria perdió su anterior imperio y se le prohibió toda alianza con Alemania; Hungría se independizó y se quedó sólo con los territorios magiares; nacieron nuevos Estados, como Checoslovaquia y Yugoslavia. Austria y Hungría fueron también obligadas al pago de reparaciones de guerra y a la reducción de armamentos. El Imperio Turco-Otomano se desintegró y Turquía quedó reducida a su territorio de Asia Menor y el extremo suroriental de Europa.</w:t>
      </w:r>
    </w:p>
    <w:p w:rsidR="00C64D5A" w:rsidRPr="00C64D5A" w:rsidRDefault="00C64D5A" w:rsidP="00C64D5A">
      <w:pPr>
        <w:rPr>
          <w:color w:val="FF0000"/>
        </w:rPr>
      </w:pPr>
      <w:r w:rsidRPr="00C64D5A">
        <w:rPr>
          <w:color w:val="FF0000"/>
        </w:rPr>
        <w:t>Las consecuencias de la Guerra</w:t>
      </w:r>
    </w:p>
    <w:p w:rsidR="00C64D5A" w:rsidRDefault="00C64D5A" w:rsidP="00C64D5A"/>
    <w:p w:rsidR="00C64D5A" w:rsidRDefault="00C64D5A" w:rsidP="00C64D5A">
      <w:r>
        <w:t>Los tratados de paz no sirvieron para solucionar los problemas que habían llevado a la guerra y dejaron planteados problemas nuevos, originados sobre todo por el resentimiento alemán</w:t>
      </w:r>
    </w:p>
    <w:p w:rsidR="00C64D5A" w:rsidRDefault="00C64D5A" w:rsidP="00C64D5A">
      <w:r>
        <w:t xml:space="preserve"> </w:t>
      </w:r>
      <w:proofErr w:type="gramStart"/>
      <w:r>
        <w:t>y</w:t>
      </w:r>
      <w:proofErr w:type="gramEnd"/>
      <w:r>
        <w:t xml:space="preserve"> la falta de respeto a los nacionalismos al dividir una misma nación entre varios países.</w:t>
      </w:r>
    </w:p>
    <w:p w:rsidR="00C64D5A" w:rsidRDefault="00C64D5A" w:rsidP="00C64D5A">
      <w:r>
        <w:t>Todos estos problemas se manifestaron en el período de entreguemos y llevaron a una nueva guerra mundial.</w:t>
      </w:r>
    </w:p>
    <w:p w:rsidR="00C64D5A" w:rsidRPr="00C64D5A" w:rsidRDefault="00C64D5A" w:rsidP="00C64D5A">
      <w:pPr>
        <w:rPr>
          <w:color w:val="FF0000"/>
        </w:rPr>
      </w:pPr>
      <w:r w:rsidRPr="00C64D5A">
        <w:rPr>
          <w:color w:val="FF0000"/>
        </w:rPr>
        <w:t>La Sociedad de Naciones</w:t>
      </w:r>
    </w:p>
    <w:p w:rsidR="00C64D5A" w:rsidRDefault="00C64D5A" w:rsidP="00C64D5A">
      <w:r>
        <w:t>Uno de los resultados de la Conferencia de París, reunida al fin de la Primera Guerra Mundial, fue la creación de la Sociedad de Naciones, destinada a velar por el mantenimiento de la paz, buscando soluciones pacíficas a los conflictos entre las naciones. El proyecto fue especialmente defendido por el presidente de Estados Unidos,</w:t>
      </w:r>
    </w:p>
    <w:p w:rsidR="00371DA2" w:rsidRDefault="00C64D5A" w:rsidP="00C64D5A">
      <w:proofErr w:type="spellStart"/>
      <w:r>
        <w:t>Woodrow</w:t>
      </w:r>
      <w:proofErr w:type="spellEnd"/>
      <w:r>
        <w:t xml:space="preserve"> Wilson.</w:t>
      </w:r>
    </w:p>
    <w:sectPr w:rsidR="00371DA2" w:rsidSect="00371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C64D5A"/>
    <w:rsid w:val="00371DA2"/>
    <w:rsid w:val="005732C3"/>
    <w:rsid w:val="00AE7E3F"/>
    <w:rsid w:val="00C64D5A"/>
    <w:rsid w:val="00E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066">
          <w:marLeft w:val="2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732">
          <w:marLeft w:val="0"/>
          <w:marRight w:val="56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94">
          <w:marLeft w:val="0"/>
          <w:marRight w:val="56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67">
          <w:marLeft w:val="0"/>
          <w:marRight w:val="5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975">
          <w:marLeft w:val="0"/>
          <w:marRight w:val="56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4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69">
          <w:marLeft w:val="720"/>
          <w:marRight w:val="5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25">
          <w:marLeft w:val="720"/>
          <w:marRight w:val="5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70">
          <w:marLeft w:val="720"/>
          <w:marRight w:val="56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20">
          <w:marLeft w:val="720"/>
          <w:marRight w:val="56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341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10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251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072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692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028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68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43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44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904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79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886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389">
          <w:marLeft w:val="40"/>
          <w:marRight w:val="0"/>
          <w:marTop w:val="24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51">
          <w:marLeft w:val="4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499">
          <w:marLeft w:val="4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14">
          <w:marLeft w:val="4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606">
          <w:marLeft w:val="40"/>
          <w:marRight w:val="66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90">
          <w:marLeft w:val="4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34">
          <w:marLeft w:val="4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0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09">
          <w:marLeft w:val="4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498">
          <w:marLeft w:val="40"/>
          <w:marRight w:val="66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62">
          <w:marLeft w:val="4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70">
          <w:marLeft w:val="4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876">
          <w:marLeft w:val="4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219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06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78">
          <w:marLeft w:val="28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139">
          <w:marLeft w:val="360"/>
          <w:marRight w:val="7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689">
          <w:marLeft w:val="0"/>
          <w:marRight w:val="78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93">
          <w:marLeft w:val="0"/>
          <w:marRight w:val="78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581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625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57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540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18">
          <w:marLeft w:val="0"/>
          <w:marRight w:val="14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7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0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70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2014-04-24T18:11:00Z</dcterms:created>
  <dcterms:modified xsi:type="dcterms:W3CDTF">2014-04-24T18:17:00Z</dcterms:modified>
</cp:coreProperties>
</file>